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4E7F8" w14:textId="1D9199AB" w:rsidR="005B7630" w:rsidRDefault="005B7630" w:rsidP="008E3E2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7CA71031" wp14:editId="020EF135">
            <wp:simplePos x="0" y="0"/>
            <wp:positionH relativeFrom="margin">
              <wp:align>center</wp:align>
            </wp:positionH>
            <wp:positionV relativeFrom="paragraph">
              <wp:posOffset>-937895</wp:posOffset>
            </wp:positionV>
            <wp:extent cx="1990445" cy="1447800"/>
            <wp:effectExtent l="0" t="0" r="0" b="0"/>
            <wp:wrapNone/>
            <wp:docPr id="1" name="Imagen 1" descr="Diagrama, Dibujo de ingenierí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, Dibujo de ingeniería&#10;&#10;Descripción generada automáticamente"/>
                    <pic:cNvPicPr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44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AE9C4" w14:textId="77777777" w:rsidR="005B7630" w:rsidRDefault="005B7630" w:rsidP="008E3E2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</w:p>
    <w:p w14:paraId="15AF400D" w14:textId="2B0C9A8B" w:rsidR="005B7630" w:rsidRDefault="005B7630" w:rsidP="008E3E2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</w:p>
    <w:p w14:paraId="04202D7C" w14:textId="77777777" w:rsidR="00FC71B3" w:rsidRPr="00FC71B3" w:rsidRDefault="00FC71B3" w:rsidP="00FC6D83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CONTRATO DE COMERCIALIZACIÓN E INTERMEDIACIÓN INMOBILIARIA</w:t>
      </w:r>
    </w:p>
    <w:p w14:paraId="617DB0F5" w14:textId="7F06821C" w:rsidR="00FC71B3" w:rsidRPr="00FC71B3" w:rsidRDefault="00FC71B3" w:rsidP="00FC71B3">
      <w:p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En Madrid, a fecha de </w:t>
      </w:r>
      <w:r w:rsidR="001321F9">
        <w:rPr>
          <w:rFonts w:eastAsia="Times New Roman" w:cstheme="minorHAnsi"/>
          <w:color w:val="000000"/>
          <w:sz w:val="24"/>
          <w:szCs w:val="24"/>
          <w:lang w:eastAsia="es-ES"/>
        </w:rPr>
        <w:t>10 de octubre de 2024.</w:t>
      </w:r>
    </w:p>
    <w:p w14:paraId="2DFA88B6" w14:textId="611B89B4" w:rsidR="00FC71B3" w:rsidRPr="00FC71B3" w:rsidRDefault="00FC71B3" w:rsidP="00FC71B3">
      <w:p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>REUNIDOS</w:t>
      </w: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br/>
        <w:t>De una parte, Don Antonio Correa Otero, mayor de edad, con DNI 47377040-F, actuando en nombre y representación de BACKHOME SIMPLY REAL ESTATE (en adelante, EL INTERMEDIARIO).</w:t>
      </w: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proofErr w:type="gramStart"/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>Y</w:t>
      </w:r>
      <w:proofErr w:type="gramEnd"/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otra parte, D/Dña. </w:t>
      </w:r>
      <w:r w:rsidR="001427A3">
        <w:rPr>
          <w:rFonts w:eastAsia="Times New Roman" w:cstheme="minorHAnsi"/>
          <w:color w:val="000000"/>
          <w:sz w:val="24"/>
          <w:szCs w:val="24"/>
          <w:lang w:eastAsia="es-ES"/>
        </w:rPr>
        <w:t>Almudena Pardo Martín</w:t>
      </w:r>
      <w:r w:rsidR="001427A3" w:rsidRPr="00FC71B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con DNI </w:t>
      </w:r>
      <w:r w:rsidR="001427A3">
        <w:rPr>
          <w:rFonts w:eastAsia="Times New Roman" w:cstheme="minorHAnsi"/>
          <w:color w:val="000000"/>
          <w:sz w:val="24"/>
          <w:szCs w:val="24"/>
          <w:lang w:eastAsia="es-ES"/>
        </w:rPr>
        <w:t>05445625f</w:t>
      </w:r>
      <w:r w:rsidR="001427A3" w:rsidRPr="00FC71B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>mayor de edad, en adelante EL CLIENTE.</w:t>
      </w:r>
    </w:p>
    <w:p w14:paraId="7F5B828F" w14:textId="77777777" w:rsidR="00FC71B3" w:rsidRPr="00FC71B3" w:rsidRDefault="00FC71B3" w:rsidP="00FC71B3">
      <w:p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>Ambas partes acuerdan celebrar el presente Contrato de Comercialización e Intermediación para la venta del inmueble que a continuación se describe, conforme a las siguientes cláusulas:</w:t>
      </w:r>
    </w:p>
    <w:p w14:paraId="74AC9CFC" w14:textId="77777777" w:rsidR="00FC71B3" w:rsidRPr="00FC71B3" w:rsidRDefault="00000000" w:rsidP="00FC71B3">
      <w:p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s-ES"/>
        </w:rPr>
        <w:pict w14:anchorId="635B919E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1D0F6543" w14:textId="77777777" w:rsidR="00FC71B3" w:rsidRPr="00FC71B3" w:rsidRDefault="00FC71B3" w:rsidP="00FC71B3">
      <w:pPr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1. OBJETO DEL CONTRATO</w:t>
      </w:r>
    </w:p>
    <w:p w14:paraId="72AC7C9A" w14:textId="153418B1" w:rsidR="00FC71B3" w:rsidRPr="00FC71B3" w:rsidRDefault="00FC71B3" w:rsidP="00FC71B3">
      <w:p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>EL CLIENTE faculta a BACKHOME SIMPLY REAL ESTATE a comercializar y gestionar la venta de la propiedad ubicada en Avenida de Burgos 34</w:t>
      </w:r>
      <w:r w:rsidR="00FC6D83">
        <w:rPr>
          <w:rFonts w:eastAsia="Times New Roman" w:cstheme="minorHAnsi"/>
          <w:color w:val="000000"/>
          <w:sz w:val="24"/>
          <w:szCs w:val="24"/>
          <w:lang w:eastAsia="es-ES"/>
        </w:rPr>
        <w:t>, piso 11º letra D</w:t>
      </w: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>, Madrid, desde el día de hoy</w:t>
      </w:r>
      <w:r w:rsidR="001321F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10 de octubre </w:t>
      </w: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>de 202</w:t>
      </w:r>
      <w:r w:rsidR="00FC6D83">
        <w:rPr>
          <w:rFonts w:eastAsia="Times New Roman" w:cstheme="minorHAnsi"/>
          <w:color w:val="000000"/>
          <w:sz w:val="24"/>
          <w:szCs w:val="24"/>
          <w:lang w:eastAsia="es-ES"/>
        </w:rPr>
        <w:t>4</w:t>
      </w: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>, hasta que se formalice la venta del inmueble o hasta que alguna de las partes comunique por escrito su intención de rescindir este contrato sin penalización alguna</w:t>
      </w:r>
      <w:r w:rsidR="001427A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manera no exclusiva</w:t>
      </w: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14:paraId="5E3501CD" w14:textId="77777777" w:rsidR="00FC71B3" w:rsidRPr="00FC71B3" w:rsidRDefault="00FC71B3" w:rsidP="00FC71B3">
      <w:pPr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2. PRECIO DE VENTA</w:t>
      </w:r>
    </w:p>
    <w:p w14:paraId="3292F801" w14:textId="274FED9B" w:rsidR="00FC71B3" w:rsidRPr="00FC71B3" w:rsidRDefault="00FC71B3" w:rsidP="00FC71B3">
      <w:p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El precio de salida de venta del inmueble es de </w:t>
      </w:r>
      <w:r w:rsidR="001427A3">
        <w:rPr>
          <w:rFonts w:eastAsia="Times New Roman" w:cstheme="minorHAnsi"/>
          <w:color w:val="000000"/>
          <w:sz w:val="24"/>
          <w:szCs w:val="24"/>
          <w:lang w:eastAsia="es-ES"/>
        </w:rPr>
        <w:t>720.000</w:t>
      </w: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>€, salvo acuerdo posterior entre las partes para su modificación.</w:t>
      </w:r>
    </w:p>
    <w:p w14:paraId="4B4112BB" w14:textId="77777777" w:rsidR="00FC71B3" w:rsidRPr="00FC71B3" w:rsidRDefault="00FC71B3" w:rsidP="00FC71B3">
      <w:pPr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3. HONORARIOS DE LA INMOBILIARIA</w:t>
      </w:r>
    </w:p>
    <w:p w14:paraId="1A787E02" w14:textId="632718C3" w:rsidR="00FC71B3" w:rsidRPr="00FC71B3" w:rsidRDefault="00FC71B3" w:rsidP="00FC71B3">
      <w:p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>Los honorarios del INTERMEDIARIO serán del 3% del precio final de venta del inmueble más el IVA correspondiente (21%), y serán abonados por el comprador</w:t>
      </w:r>
      <w:r w:rsidR="001427A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sobre el precio de venta acordado</w:t>
      </w: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. El importe deberá ser liquidado mediante efectivo o mediante transferencia a la cuenta bancaria ES51 2080 0006 4130 4004 1640 (entidad ABANCA) una vez se haya formalizado la </w:t>
      </w:r>
      <w:r w:rsidR="00FC6D83" w:rsidRPr="00FC71B3">
        <w:rPr>
          <w:rFonts w:eastAsia="Times New Roman" w:cstheme="minorHAnsi"/>
          <w:color w:val="000000"/>
          <w:sz w:val="24"/>
          <w:szCs w:val="24"/>
          <w:lang w:eastAsia="es-ES"/>
        </w:rPr>
        <w:t>compraventa</w:t>
      </w: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14:paraId="1B86BFB0" w14:textId="77777777" w:rsidR="00FC71B3" w:rsidRPr="00FC71B3" w:rsidRDefault="00FC71B3" w:rsidP="00FC71B3">
      <w:p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>Estos honorarios solo serán devengados si el INTERMEDIARIO presenta al comprador final que adquiera el inmueble.</w:t>
      </w:r>
    </w:p>
    <w:p w14:paraId="1B7475D1" w14:textId="77777777" w:rsidR="00FC71B3" w:rsidRPr="00FC71B3" w:rsidRDefault="00FC71B3" w:rsidP="00FC71B3">
      <w:pPr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4. LIQUIDACIÓN DE HONORARIOS</w:t>
      </w:r>
    </w:p>
    <w:p w14:paraId="5DD89336" w14:textId="77777777" w:rsidR="00FC71B3" w:rsidRPr="00FC71B3" w:rsidRDefault="00FC71B3" w:rsidP="00FC71B3">
      <w:p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>Los honorarios se liquidarán de la siguiente forma:</w:t>
      </w:r>
    </w:p>
    <w:p w14:paraId="589478F9" w14:textId="77777777" w:rsidR="00FC71B3" w:rsidRPr="00FC71B3" w:rsidRDefault="00FC71B3" w:rsidP="00FC71B3">
      <w:pPr>
        <w:numPr>
          <w:ilvl w:val="0"/>
          <w:numId w:val="1"/>
        </w:num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>50% del total en el momento de la firma del contrato de arras, con emisión de la correspondiente factura.</w:t>
      </w:r>
    </w:p>
    <w:p w14:paraId="52F1DA0C" w14:textId="3EE41E8E" w:rsidR="00FC71B3" w:rsidRPr="00FC71B3" w:rsidRDefault="00FC71B3" w:rsidP="00FC71B3">
      <w:pPr>
        <w:numPr>
          <w:ilvl w:val="0"/>
          <w:numId w:val="1"/>
        </w:num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lastRenderedPageBreak/>
        <w:t>El 50% restante se abonará en el momento de la escritura pública de compraventa, con la emisión de una segunda factura.</w:t>
      </w:r>
    </w:p>
    <w:p w14:paraId="563C7E60" w14:textId="77777777" w:rsidR="00FC6D83" w:rsidRPr="00FC6D83" w:rsidRDefault="00FC6D83" w:rsidP="00FC6D83">
      <w:pPr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  <w:r w:rsidRPr="00FC6D83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5. OBLIGACIONES DEL CLIENTE</w:t>
      </w:r>
    </w:p>
    <w:p w14:paraId="69C915F8" w14:textId="1314B5B1" w:rsidR="00FC6D83" w:rsidRPr="00FC6D83" w:rsidRDefault="00FC6D83" w:rsidP="00FC6D83">
      <w:p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6D83">
        <w:rPr>
          <w:rFonts w:eastAsia="Times New Roman" w:cstheme="minorHAnsi"/>
          <w:color w:val="000000"/>
          <w:sz w:val="24"/>
          <w:szCs w:val="24"/>
          <w:lang w:eastAsia="es-ES"/>
        </w:rPr>
        <w:t>EL CLIENTE acepta las siguientes condiciones, pudiendo optar por sí o no en cada una de ellas:</w:t>
      </w:r>
    </w:p>
    <w:p w14:paraId="625CB6EA" w14:textId="1F171468" w:rsidR="00FC6D83" w:rsidRPr="00FC6D83" w:rsidRDefault="00FC6D83" w:rsidP="00FC6D83">
      <w:pPr>
        <w:numPr>
          <w:ilvl w:val="0"/>
          <w:numId w:val="4"/>
        </w:num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6D83">
        <w:rPr>
          <w:rFonts w:ascii="Segoe UI Symbol" w:eastAsia="Times New Roman" w:hAnsi="Segoe UI Symbol" w:cs="Segoe UI Symbol"/>
          <w:color w:val="000000"/>
          <w:sz w:val="24"/>
          <w:szCs w:val="24"/>
          <w:lang w:eastAsia="es-ES"/>
        </w:rPr>
        <w:t>❏</w:t>
      </w:r>
      <w:r w:rsidRPr="00FC6D8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Facilitar las visitas al inmueble en horarios razonables y con previo aviso.</w:t>
      </w:r>
      <w:r w:rsidRPr="00FC6D83"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r w:rsidRPr="00FC6D83">
        <w:rPr>
          <w:rFonts w:ascii="Segoe UI Symbol" w:eastAsia="Times New Roman" w:hAnsi="Segoe UI Symbol" w:cs="Segoe UI Symbol"/>
          <w:color w:val="000000"/>
          <w:sz w:val="24"/>
          <w:szCs w:val="24"/>
          <w:lang w:eastAsia="es-ES"/>
        </w:rPr>
        <w:t>☐</w:t>
      </w:r>
      <w:r w:rsidRPr="00FC6D8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S</w:t>
      </w:r>
      <w:r w:rsidRPr="00FC6D83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í</w:t>
      </w:r>
      <w:r w:rsidRPr="00FC6D8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r w:rsidRPr="00FC6D83">
        <w:rPr>
          <w:rFonts w:ascii="Segoe UI Symbol" w:eastAsia="Times New Roman" w:hAnsi="Segoe UI Symbol" w:cs="Segoe UI Symbol"/>
          <w:color w:val="000000"/>
          <w:sz w:val="24"/>
          <w:szCs w:val="24"/>
          <w:lang w:eastAsia="es-ES"/>
        </w:rPr>
        <w:t>☐</w:t>
      </w:r>
      <w:r w:rsidRPr="00FC6D8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No</w:t>
      </w:r>
    </w:p>
    <w:p w14:paraId="19E21776" w14:textId="30C2E771" w:rsidR="00FC6D83" w:rsidRPr="00FC6D83" w:rsidRDefault="00FC6D83" w:rsidP="00FC6D83">
      <w:pPr>
        <w:numPr>
          <w:ilvl w:val="0"/>
          <w:numId w:val="4"/>
        </w:num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6D83">
        <w:rPr>
          <w:rFonts w:ascii="Segoe UI Symbol" w:eastAsia="Times New Roman" w:hAnsi="Segoe UI Symbol" w:cs="Segoe UI Symbol"/>
          <w:color w:val="000000"/>
          <w:sz w:val="24"/>
          <w:szCs w:val="24"/>
          <w:lang w:eastAsia="es-ES"/>
        </w:rPr>
        <w:t>❏</w:t>
      </w:r>
      <w:r w:rsidRPr="00FC6D8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Entregar una copia de las llaves de la propiedad al INTERMEDIARIO para la gestión de las visitas.</w:t>
      </w:r>
      <w:r w:rsidRPr="00FC6D83"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r w:rsidRPr="00FC6D83">
        <w:rPr>
          <w:rFonts w:ascii="Segoe UI Symbol" w:eastAsia="Times New Roman" w:hAnsi="Segoe UI Symbol" w:cs="Segoe UI Symbol"/>
          <w:color w:val="000000"/>
          <w:sz w:val="24"/>
          <w:szCs w:val="24"/>
          <w:lang w:eastAsia="es-ES"/>
        </w:rPr>
        <w:t>☐</w:t>
      </w:r>
      <w:r w:rsidRPr="00FC6D8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S</w:t>
      </w:r>
      <w:r w:rsidRPr="00FC6D83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í</w:t>
      </w:r>
      <w:r w:rsidRPr="00FC6D8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r w:rsidRPr="00FC6D83">
        <w:rPr>
          <w:rFonts w:ascii="Segoe UI Symbol" w:eastAsia="Times New Roman" w:hAnsi="Segoe UI Symbol" w:cs="Segoe UI Symbol"/>
          <w:color w:val="000000"/>
          <w:sz w:val="24"/>
          <w:szCs w:val="24"/>
          <w:lang w:eastAsia="es-ES"/>
        </w:rPr>
        <w:t>☐</w:t>
      </w:r>
      <w:r w:rsidRPr="00FC6D8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No</w:t>
      </w:r>
    </w:p>
    <w:p w14:paraId="11AAC54A" w14:textId="4F4A5C23" w:rsidR="00FC6D83" w:rsidRPr="00FC6D83" w:rsidRDefault="00FC6D83" w:rsidP="00FC6D83">
      <w:pPr>
        <w:numPr>
          <w:ilvl w:val="0"/>
          <w:numId w:val="4"/>
        </w:num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6D83">
        <w:rPr>
          <w:rFonts w:ascii="Segoe UI Symbol" w:eastAsia="Times New Roman" w:hAnsi="Segoe UI Symbol" w:cs="Segoe UI Symbol"/>
          <w:color w:val="000000"/>
          <w:sz w:val="24"/>
          <w:szCs w:val="24"/>
          <w:lang w:eastAsia="es-ES"/>
        </w:rPr>
        <w:t>❏</w:t>
      </w:r>
      <w:r w:rsidRPr="00FC6D8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Autorizar la instalación de un cartel comercial en el inmueble.</w:t>
      </w:r>
      <w:r w:rsidRPr="00FC6D83"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r w:rsidRPr="00FC6D83">
        <w:rPr>
          <w:rFonts w:ascii="Segoe UI Symbol" w:eastAsia="Times New Roman" w:hAnsi="Segoe UI Symbol" w:cs="Segoe UI Symbol"/>
          <w:color w:val="000000"/>
          <w:sz w:val="24"/>
          <w:szCs w:val="24"/>
          <w:lang w:eastAsia="es-ES"/>
        </w:rPr>
        <w:t>☐</w:t>
      </w:r>
      <w:r w:rsidRPr="00FC6D8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S</w:t>
      </w:r>
      <w:r w:rsidRPr="00FC6D83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í</w:t>
      </w:r>
      <w:r w:rsidRPr="00FC6D8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r w:rsidRPr="00FC6D83">
        <w:rPr>
          <w:rFonts w:ascii="Segoe UI Symbol" w:eastAsia="Times New Roman" w:hAnsi="Segoe UI Symbol" w:cs="Segoe UI Symbol"/>
          <w:color w:val="000000"/>
          <w:sz w:val="24"/>
          <w:szCs w:val="24"/>
          <w:lang w:eastAsia="es-ES"/>
        </w:rPr>
        <w:t>☐</w:t>
      </w:r>
      <w:r w:rsidRPr="00FC6D8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No</w:t>
      </w:r>
    </w:p>
    <w:p w14:paraId="5F5F5CEE" w14:textId="3D122D5C" w:rsidR="00FC6D83" w:rsidRPr="00FC6D83" w:rsidRDefault="00FC6D83" w:rsidP="00FC6D83">
      <w:pPr>
        <w:numPr>
          <w:ilvl w:val="0"/>
          <w:numId w:val="4"/>
        </w:num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6D83">
        <w:rPr>
          <w:rFonts w:ascii="Segoe UI Symbol" w:eastAsia="Times New Roman" w:hAnsi="Segoe UI Symbol" w:cs="Segoe UI Symbol"/>
          <w:color w:val="000000"/>
          <w:sz w:val="24"/>
          <w:szCs w:val="24"/>
          <w:lang w:eastAsia="es-ES"/>
        </w:rPr>
        <w:t>❏</w:t>
      </w:r>
      <w:r w:rsidRPr="00FC6D8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Permitir la realización de un reportaje fotográfico y de vídeo del inmueble.</w:t>
      </w:r>
      <w:r w:rsidRPr="00FC6D83"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r w:rsidRPr="00FC6D83">
        <w:rPr>
          <w:rFonts w:ascii="Segoe UI Symbol" w:eastAsia="Times New Roman" w:hAnsi="Segoe UI Symbol" w:cs="Segoe UI Symbol"/>
          <w:color w:val="000000"/>
          <w:sz w:val="24"/>
          <w:szCs w:val="24"/>
          <w:lang w:eastAsia="es-ES"/>
        </w:rPr>
        <w:t>☐</w:t>
      </w:r>
      <w:r w:rsidRPr="00FC6D8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S</w:t>
      </w:r>
      <w:r w:rsidRPr="00FC6D83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í</w:t>
      </w:r>
      <w:r w:rsidRPr="00FC6D8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r w:rsidRPr="00FC6D83">
        <w:rPr>
          <w:rFonts w:ascii="Segoe UI Symbol" w:eastAsia="Times New Roman" w:hAnsi="Segoe UI Symbol" w:cs="Segoe UI Symbol"/>
          <w:color w:val="000000"/>
          <w:sz w:val="24"/>
          <w:szCs w:val="24"/>
          <w:lang w:eastAsia="es-ES"/>
        </w:rPr>
        <w:t>☐</w:t>
      </w:r>
      <w:r w:rsidRPr="00FC6D8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No</w:t>
      </w:r>
    </w:p>
    <w:p w14:paraId="687D0760" w14:textId="5438BBB9" w:rsidR="00FC6D83" w:rsidRPr="00FC6D83" w:rsidRDefault="00FC6D83" w:rsidP="00FC6D83">
      <w:pPr>
        <w:numPr>
          <w:ilvl w:val="0"/>
          <w:numId w:val="4"/>
        </w:num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6D83">
        <w:rPr>
          <w:rFonts w:ascii="Segoe UI Symbol" w:eastAsia="Times New Roman" w:hAnsi="Segoe UI Symbol" w:cs="Segoe UI Symbol"/>
          <w:color w:val="000000"/>
          <w:sz w:val="24"/>
          <w:szCs w:val="24"/>
          <w:lang w:eastAsia="es-ES"/>
        </w:rPr>
        <w:t>❏</w:t>
      </w:r>
      <w:r w:rsidRPr="00FC6D8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Autorizar la promoción del inmueble a través de los canales de comercialización que el INTERMEDIARIO considere adecuados, así como su difusión en portales inmobiliarios, agencias colaboradoras e inversores.</w:t>
      </w:r>
      <w:r w:rsidRPr="00FC6D83"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r w:rsidRPr="00FC6D83">
        <w:rPr>
          <w:rFonts w:ascii="Segoe UI Symbol" w:eastAsia="Times New Roman" w:hAnsi="Segoe UI Symbol" w:cs="Segoe UI Symbol"/>
          <w:color w:val="000000"/>
          <w:sz w:val="24"/>
          <w:szCs w:val="24"/>
          <w:lang w:eastAsia="es-ES"/>
        </w:rPr>
        <w:t>☐</w:t>
      </w:r>
      <w:r w:rsidRPr="00FC6D8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S</w:t>
      </w:r>
      <w:r w:rsidRPr="00FC6D83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í</w:t>
      </w:r>
      <w:r w:rsidRPr="00FC6D8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r w:rsidRPr="00FC6D83">
        <w:rPr>
          <w:rFonts w:ascii="Segoe UI Symbol" w:eastAsia="Times New Roman" w:hAnsi="Segoe UI Symbol" w:cs="Segoe UI Symbol"/>
          <w:color w:val="000000"/>
          <w:sz w:val="24"/>
          <w:szCs w:val="24"/>
          <w:lang w:eastAsia="es-ES"/>
        </w:rPr>
        <w:t>☐</w:t>
      </w:r>
      <w:r w:rsidRPr="00FC6D8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No</w:t>
      </w:r>
    </w:p>
    <w:p w14:paraId="061B7B81" w14:textId="17A186BB" w:rsidR="00FC71B3" w:rsidRPr="00FC71B3" w:rsidRDefault="00FC71B3" w:rsidP="00FC71B3">
      <w:pPr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6. COLABORACIÓN CON OTRAS INMOBILIARIAS</w:t>
      </w:r>
    </w:p>
    <w:p w14:paraId="675DC965" w14:textId="27EB117B" w:rsidR="00FC71B3" w:rsidRPr="00FC71B3" w:rsidRDefault="00FC71B3" w:rsidP="00FC71B3">
      <w:p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>Este contrato es abierto a la colaboración con otras agencias inmobiliarias con el objetivo de encontrar un comprador para la propiedad. En caso de que otra agencia presente a un comprador y se concrete la venta, el INTERMEDIARIO compartirá sus honorarios con dicha agencia en los términos acordados previamente. Esta colaboración se formalizará mediante un contrato de colaboración entre BACKHOME y la agencia colaboradora.</w:t>
      </w:r>
    </w:p>
    <w:p w14:paraId="1404171D" w14:textId="09BDC9B5" w:rsidR="00FC71B3" w:rsidRPr="00FC71B3" w:rsidRDefault="00FC71B3" w:rsidP="00FC71B3">
      <w:pPr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7. DURACIÓN Y VIGENCIA</w:t>
      </w:r>
    </w:p>
    <w:p w14:paraId="7BF76AD4" w14:textId="0D4DDA91" w:rsidR="00FC71B3" w:rsidRPr="00FC71B3" w:rsidRDefault="00FC71B3" w:rsidP="00FC71B3">
      <w:p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El presente contrato tendrá vigencia para los clientes presentados por el INTERMEDIARIO o sus colaboradores durante un período de </w:t>
      </w:r>
      <w:r w:rsidR="001427A3">
        <w:rPr>
          <w:rFonts w:eastAsia="Times New Roman" w:cstheme="minorHAnsi"/>
          <w:color w:val="000000"/>
          <w:sz w:val="24"/>
          <w:szCs w:val="24"/>
          <w:lang w:eastAsia="es-ES"/>
        </w:rPr>
        <w:t>3 meses</w:t>
      </w: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desde la fecha en la que dichos clientes visiten el inmueble. Si alguno de estos clientes adquiere la propiedad dentro de ese plazo, el INTERMEDIARIO tendrá derecho a percibir los honorarios estipulados.</w:t>
      </w:r>
    </w:p>
    <w:p w14:paraId="5DCA492A" w14:textId="42A4B81C" w:rsidR="00FC71B3" w:rsidRPr="00FC71B3" w:rsidRDefault="00FC71B3" w:rsidP="00FC71B3">
      <w:pPr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8. JURISDICCIÓN COMPETENTE</w:t>
      </w:r>
    </w:p>
    <w:p w14:paraId="3465BDBB" w14:textId="32B74AFF" w:rsidR="00FC71B3" w:rsidRDefault="00FC71B3" w:rsidP="00FC71B3">
      <w:p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Las partes acuerdan someterse expresamente a los Juzgados y Tribunales de la ciudad de </w:t>
      </w:r>
      <w:r w:rsidR="00FC6D83" w:rsidRPr="00FC6D83">
        <w:rPr>
          <w:rFonts w:eastAsia="Times New Roman" w:cstheme="minorHAnsi"/>
          <w:color w:val="000000"/>
          <w:sz w:val="24"/>
          <w:szCs w:val="24"/>
          <w:lang w:eastAsia="es-ES"/>
        </w:rPr>
        <w:t>Madrid</w:t>
      </w: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para la resolución de cualquier conflicto que pudiera surgir en relación con la interpretación o ejecución de este contrato.</w:t>
      </w:r>
    </w:p>
    <w:p w14:paraId="279729DB" w14:textId="4C66E921" w:rsidR="00FC6D83" w:rsidRPr="00FC71B3" w:rsidRDefault="00FC6D83" w:rsidP="00FC71B3">
      <w:p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14:paraId="3E2C70DF" w14:textId="50F5A8AC" w:rsidR="00FC71B3" w:rsidRPr="00FC71B3" w:rsidRDefault="00FC71B3" w:rsidP="00FC71B3">
      <w:pPr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lastRenderedPageBreak/>
        <w:t>9. DOCUMENTACIÓN A FACILITAR POR EL CLIENTE</w:t>
      </w:r>
    </w:p>
    <w:p w14:paraId="49F2EEDB" w14:textId="69536F01" w:rsidR="00FC71B3" w:rsidRPr="00FC71B3" w:rsidRDefault="00FC71B3" w:rsidP="00FC71B3">
      <w:p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>EL CLIENTE se compromete a entregar al INTERMEDIARIO</w:t>
      </w:r>
      <w:r w:rsidR="00FC6D83" w:rsidRPr="00FC6D8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en caso de venta</w:t>
      </w: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la siguiente documentación:</w:t>
      </w:r>
    </w:p>
    <w:p w14:paraId="07C22B38" w14:textId="1EDB8CED" w:rsidR="00FC71B3" w:rsidRPr="00FC71B3" w:rsidRDefault="00FC71B3" w:rsidP="00FC71B3">
      <w:pPr>
        <w:numPr>
          <w:ilvl w:val="0"/>
          <w:numId w:val="3"/>
        </w:num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>Referencia catastral del inmueble.</w:t>
      </w:r>
    </w:p>
    <w:p w14:paraId="3F00A6C9" w14:textId="1F6387FC" w:rsidR="00FC71B3" w:rsidRPr="00FC71B3" w:rsidRDefault="00FC71B3" w:rsidP="00FC71B3">
      <w:pPr>
        <w:numPr>
          <w:ilvl w:val="0"/>
          <w:numId w:val="3"/>
        </w:num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>Planos del inmueble.</w:t>
      </w:r>
    </w:p>
    <w:p w14:paraId="170B43A4" w14:textId="5163EC8E" w:rsidR="00FC71B3" w:rsidRPr="00FC71B3" w:rsidRDefault="00FC71B3" w:rsidP="00FC71B3">
      <w:pPr>
        <w:numPr>
          <w:ilvl w:val="0"/>
          <w:numId w:val="3"/>
        </w:num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>Nota simple del Registro de la Propiedad</w:t>
      </w:r>
      <w:r w:rsidR="00FC6D83" w:rsidRPr="00FC6D8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o en su defecto número de Finca Registral.</w:t>
      </w:r>
    </w:p>
    <w:p w14:paraId="262E9D28" w14:textId="45A7704B" w:rsidR="00FC71B3" w:rsidRPr="00FC71B3" w:rsidRDefault="00FC71B3" w:rsidP="00FC71B3">
      <w:pPr>
        <w:numPr>
          <w:ilvl w:val="0"/>
          <w:numId w:val="3"/>
        </w:num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>Escrituras de la propiedad.</w:t>
      </w:r>
    </w:p>
    <w:p w14:paraId="654FD24F" w14:textId="77777777" w:rsidR="00FC71B3" w:rsidRPr="00FC71B3" w:rsidRDefault="00FC71B3" w:rsidP="00FC71B3">
      <w:pPr>
        <w:numPr>
          <w:ilvl w:val="0"/>
          <w:numId w:val="3"/>
        </w:num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>Certificados de la comunidad de propietarios.</w:t>
      </w:r>
    </w:p>
    <w:p w14:paraId="4244052E" w14:textId="70174669" w:rsidR="00FC71B3" w:rsidRPr="00FC71B3" w:rsidRDefault="00FC71B3" w:rsidP="00FC71B3">
      <w:pPr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10. CLÁUSULAS NULAS O INAPLICABLES</w:t>
      </w:r>
    </w:p>
    <w:p w14:paraId="46877F71" w14:textId="5E70A015" w:rsidR="00FC71B3" w:rsidRPr="00FC71B3" w:rsidRDefault="00FC71B3" w:rsidP="00FC71B3">
      <w:p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>En el caso de que alguna cláusula de este contrato fuera declarada nula o inaplicable por una autoridad competente, dicha cláusula se considerará excluida, sin que ello afecte a la validez del resto del contrato. Las partes acuerdan actuar de buena fe para sustituir cualquier cláusula nula por otra válida que tenga efectos equivalentes.</w:t>
      </w:r>
    </w:p>
    <w:p w14:paraId="5730E1B3" w14:textId="7FA8DF38" w:rsidR="00FC71B3" w:rsidRPr="00FC71B3" w:rsidRDefault="00000000" w:rsidP="00FC71B3">
      <w:p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s-ES"/>
        </w:rPr>
        <w:pict w14:anchorId="4AEE48FE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094F6D18" w14:textId="62091CE7" w:rsidR="00FC71B3" w:rsidRPr="00FC71B3" w:rsidRDefault="00FC71B3" w:rsidP="00FC71B3">
      <w:p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>En prueba de conformidad, ambas partes firman el presente contrato en todas sus páginas:</w:t>
      </w:r>
    </w:p>
    <w:p w14:paraId="4718D5C2" w14:textId="48648DB6" w:rsidR="00FC71B3" w:rsidRPr="00FC71B3" w:rsidRDefault="001321F9" w:rsidP="00FC71B3">
      <w:p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40C65AA8" wp14:editId="31BB85F6">
            <wp:simplePos x="0" y="0"/>
            <wp:positionH relativeFrom="margin">
              <wp:posOffset>3104979</wp:posOffset>
            </wp:positionH>
            <wp:positionV relativeFrom="paragraph">
              <wp:posOffset>345440</wp:posOffset>
            </wp:positionV>
            <wp:extent cx="1625771" cy="914400"/>
            <wp:effectExtent l="0" t="0" r="0" b="0"/>
            <wp:wrapNone/>
            <wp:docPr id="4688477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47758" name="Imagen 46884775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514" cy="91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1B3" w:rsidRPr="00FC71B3">
        <w:rPr>
          <w:rFonts w:eastAsia="Times New Roman" w:cstheme="minorHAnsi"/>
          <w:color w:val="000000"/>
          <w:sz w:val="24"/>
          <w:szCs w:val="24"/>
          <w:lang w:eastAsia="es-ES"/>
        </w:rPr>
        <w:t>Firma del INTERMEDIARIO:</w:t>
      </w:r>
      <w:r w:rsidR="00FC71B3" w:rsidRPr="00FC71B3">
        <w:rPr>
          <w:rFonts w:eastAsia="Times New Roman" w:cstheme="minorHAnsi"/>
          <w:color w:val="000000"/>
          <w:sz w:val="24"/>
          <w:szCs w:val="24"/>
          <w:lang w:eastAsia="es-ES"/>
        </w:rPr>
        <w:br/>
        <w:t>Don Antonio Correa Otero</w:t>
      </w:r>
      <w:r w:rsidR="00FC71B3" w:rsidRPr="00FC71B3">
        <w:rPr>
          <w:rFonts w:eastAsia="Times New Roman" w:cstheme="minorHAnsi"/>
          <w:color w:val="000000"/>
          <w:sz w:val="24"/>
          <w:szCs w:val="24"/>
          <w:lang w:eastAsia="es-ES"/>
        </w:rPr>
        <w:br/>
        <w:t>BACKHOME SIMPLY REAL ESTATE</w:t>
      </w:r>
    </w:p>
    <w:p w14:paraId="1ECD5B7B" w14:textId="77777777" w:rsidR="00FC71B3" w:rsidRPr="00FC71B3" w:rsidRDefault="00000000" w:rsidP="00FC71B3">
      <w:p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s-ES"/>
        </w:rPr>
        <w:pict w14:anchorId="32731603"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p w14:paraId="473B35A8" w14:textId="77777777" w:rsidR="00FC71B3" w:rsidRPr="00FC71B3" w:rsidRDefault="00FC71B3" w:rsidP="00FC71B3">
      <w:pPr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t>Firma del CLIENTE:</w:t>
      </w: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br/>
        <w:t>D/Dña. ______________________________</w:t>
      </w:r>
      <w:r w:rsidRPr="00FC71B3">
        <w:rPr>
          <w:rFonts w:eastAsia="Times New Roman" w:cstheme="minorHAnsi"/>
          <w:color w:val="000000"/>
          <w:sz w:val="24"/>
          <w:szCs w:val="24"/>
          <w:lang w:eastAsia="es-ES"/>
        </w:rPr>
        <w:br/>
        <w:t>DNI: ______________________________</w:t>
      </w:r>
    </w:p>
    <w:p w14:paraId="3A804A7F" w14:textId="72CA11EA" w:rsidR="00F66DF0" w:rsidRDefault="00F66DF0"/>
    <w:sectPr w:rsidR="00F66D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5053A"/>
    <w:multiLevelType w:val="multilevel"/>
    <w:tmpl w:val="5DBA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A6543"/>
    <w:multiLevelType w:val="multilevel"/>
    <w:tmpl w:val="226A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F76EFC"/>
    <w:multiLevelType w:val="multilevel"/>
    <w:tmpl w:val="14DA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DE3B4C"/>
    <w:multiLevelType w:val="multilevel"/>
    <w:tmpl w:val="02A6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1722899">
    <w:abstractNumId w:val="2"/>
  </w:num>
  <w:num w:numId="2" w16cid:durableId="1665236544">
    <w:abstractNumId w:val="3"/>
  </w:num>
  <w:num w:numId="3" w16cid:durableId="758714358">
    <w:abstractNumId w:val="0"/>
  </w:num>
  <w:num w:numId="4" w16cid:durableId="364255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C0"/>
    <w:rsid w:val="000F4EFE"/>
    <w:rsid w:val="001321F9"/>
    <w:rsid w:val="001427A3"/>
    <w:rsid w:val="00162DF4"/>
    <w:rsid w:val="001A0715"/>
    <w:rsid w:val="002B4E78"/>
    <w:rsid w:val="002C07C5"/>
    <w:rsid w:val="002F1709"/>
    <w:rsid w:val="00304A6A"/>
    <w:rsid w:val="003528D7"/>
    <w:rsid w:val="005B7630"/>
    <w:rsid w:val="006B5BE9"/>
    <w:rsid w:val="00841679"/>
    <w:rsid w:val="008E3E22"/>
    <w:rsid w:val="00960911"/>
    <w:rsid w:val="00A95E17"/>
    <w:rsid w:val="00B00C6D"/>
    <w:rsid w:val="00BD36D3"/>
    <w:rsid w:val="00CA71E3"/>
    <w:rsid w:val="00D667C0"/>
    <w:rsid w:val="00F66DF0"/>
    <w:rsid w:val="00FC6D83"/>
    <w:rsid w:val="00FC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F91A"/>
  <w15:chartTrackingRefBased/>
  <w15:docId w15:val="{A6BBB9A0-DA0C-4C9D-B4B1-FE624BF4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1427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0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8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61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Correa</dc:creator>
  <cp:keywords/>
  <dc:description/>
  <cp:lastModifiedBy>back home</cp:lastModifiedBy>
  <cp:revision>2</cp:revision>
  <dcterms:created xsi:type="dcterms:W3CDTF">2024-10-10T08:45:00Z</dcterms:created>
  <dcterms:modified xsi:type="dcterms:W3CDTF">2024-10-10T08:45:00Z</dcterms:modified>
</cp:coreProperties>
</file>